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CC" w:rsidRPr="008575BE" w:rsidRDefault="003203CC" w:rsidP="008575BE">
      <w:pPr>
        <w:shd w:val="clear" w:color="auto" w:fill="FFFFFF"/>
        <w:spacing w:before="120" w:line="240" w:lineRule="atLeast"/>
        <w:jc w:val="center"/>
        <w:rPr>
          <w:rFonts w:ascii="Times New Roman" w:hAnsi="Times New Roman"/>
          <w:color w:val="000000"/>
          <w:sz w:val="26"/>
          <w:szCs w:val="20"/>
          <w:lang w:eastAsia="vi-VN"/>
        </w:rPr>
      </w:pPr>
      <w:r w:rsidRPr="008575BE">
        <w:rPr>
          <w:rFonts w:ascii="Times New Roman" w:hAnsi="Times New Roman"/>
          <w:b/>
          <w:bCs/>
          <w:color w:val="000000"/>
          <w:sz w:val="30"/>
          <w:szCs w:val="24"/>
          <w:lang w:eastAsia="vi-VN"/>
        </w:rPr>
        <w:t>ĐỀ CƯƠNG</w:t>
      </w:r>
    </w:p>
    <w:p w:rsidR="003203CC" w:rsidRPr="008575BE" w:rsidRDefault="003203CC" w:rsidP="008575BE">
      <w:pPr>
        <w:shd w:val="clear" w:color="auto" w:fill="FFFFFF"/>
        <w:spacing w:before="120" w:line="240" w:lineRule="atLeast"/>
        <w:jc w:val="center"/>
        <w:rPr>
          <w:rFonts w:ascii="Times New Roman" w:hAnsi="Times New Roman"/>
          <w:color w:val="000000"/>
          <w:sz w:val="26"/>
          <w:szCs w:val="20"/>
          <w:lang w:eastAsia="vi-VN"/>
        </w:rPr>
      </w:pPr>
      <w:r w:rsidRPr="008575BE">
        <w:rPr>
          <w:rFonts w:ascii="Times New Roman" w:hAnsi="Times New Roman"/>
          <w:color w:val="000000"/>
          <w:sz w:val="26"/>
          <w:szCs w:val="20"/>
          <w:lang w:eastAsia="vi-VN"/>
        </w:rPr>
        <w:t>TỔNG KẾT 18 NĂM THI HÀNH PHÁP LUẬT VỀ AN TOÀN, VỆ SINH LAO ĐỘNG (GIAI ĐOẠN 1995 - 2012)</w:t>
      </w:r>
      <w:r w:rsidRPr="008575BE">
        <w:rPr>
          <w:rFonts w:ascii="Times New Roman" w:hAnsi="Times New Roman"/>
          <w:color w:val="000000"/>
          <w:sz w:val="26"/>
          <w:szCs w:val="20"/>
          <w:lang w:eastAsia="vi-VN"/>
        </w:rPr>
        <w:br/>
      </w:r>
      <w:r w:rsidRPr="008575BE">
        <w:rPr>
          <w:rFonts w:ascii="Times New Roman" w:hAnsi="Times New Roman"/>
          <w:i/>
          <w:iCs/>
          <w:color w:val="000000"/>
          <w:sz w:val="26"/>
          <w:szCs w:val="20"/>
          <w:lang w:eastAsia="vi-VN"/>
        </w:rPr>
        <w:t>(Ban hành kèm theo Công văn số 2836/LĐTBXH-ATLĐ ngày 15/8/2012 của Bộ trưởng Bộ Lao động - Thương binh và Xã hội)</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I. MỤC ĐÍCH, YÊU CẦU</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 Mục đích</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Thông qua việc tổng kết, đánh giá lựa chọn những quy định pháp luật có nội dung phù hợp để đề xuất đưa vào nội dung của Luật An toàn, vệ sinh lao động; phát hiện những quy định pháp luật về an toàn, vệ sinh lao động không phù</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hợp để kiến nghị xây dựng cho phù hợp với tình hình phát triển kinh tế - xã hội</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trong giai đoạn phát triển hiện nay;</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Thấy rõ được những khiếm khuyết trong quá trình tổ chức thực hiện những quy định của pháp luật về an toàn, vệ sinh lao động để có những đề xuất, kiến nghị biện pháp khắc phục.</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 Yêu cầu</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Việc đánh giá tổng kết thực hiện pháp luật về an toàn, vệ sinh lao động phải được tiến hành từ cấp cơ sở (ở từng doanh nghiệp thuộc các loại hình kinh tế: Nhà nước, tư nhân, có vốn đầu tư nước ngoài...) đến phạm vi từng địa phương trên toàn quốc và các Bộ, ngành;</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Đánh giá các quy định của pháp luật về an toàn, vệ sinh lao động nói chung và các văn bản hướng dẫn thi hành (Nghị định của Chính phủ, Thông tư, Quyết định của các Bộ, ngành, văn bản chỉ đạo của các địa phương...), trong đó việc đánh giá được tiến hành trên cơ sở kết quả từng công việc đã làm từ khâu triển khai, phổ biến, quán triệt đến việc thực hiện cụ thể để tìm ra những nội dung phù hợp cần tiếp tục thực hiện cũng như những vướng mắc, tồn tại cần kiến nghị cơ quan có thẩm quyền xem xét sửa đổi, bổ sung cho phù hợp với thực tế;</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Mỗi nội dung sẽ được đánh giá trên 3 khía cạnh: Kết quả; Tồn tại, khó khăn; Đề xuất giải pháp.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b/>
          <w:bCs/>
          <w:color w:val="000000"/>
          <w:sz w:val="26"/>
          <w:szCs w:val="20"/>
          <w:lang w:eastAsia="vi-VN"/>
        </w:rPr>
        <w:t>II.</w:t>
      </w:r>
      <w:r w:rsidRPr="008575BE">
        <w:rPr>
          <w:rFonts w:ascii="Times New Roman" w:hAnsi="Times New Roman"/>
          <w:b/>
          <w:bCs/>
          <w:color w:val="000000"/>
          <w:sz w:val="26"/>
          <w:lang w:eastAsia="vi-VN"/>
        </w:rPr>
        <w:t> </w:t>
      </w:r>
      <w:r w:rsidRPr="008575BE">
        <w:rPr>
          <w:rFonts w:ascii="Times New Roman" w:hAnsi="Times New Roman"/>
          <w:b/>
          <w:bCs/>
          <w:color w:val="000000"/>
          <w:sz w:val="26"/>
          <w:szCs w:val="20"/>
          <w:lang w:eastAsia="vi-VN"/>
        </w:rPr>
        <w:t>NỘI DUNG ĐÁNH GIÁ, TỔNG KẾT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Báo cáo đánh giá, tổng kết 18 năm thi hành pháp luật về an toàn, vệ sinh lao động gồm các nội dung sau:</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Đánh giá chung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 Tình hình xây dựng các văn bản quy phạm pháp luật về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 Công tác triển khai, thi hành văn bản quy phạm pháp luật về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3. Công tác quản lý nhà nước về ATVSLĐ (Tổ chức bộ máy quản lý, Thông tin, tuyên truyền, hướng dẫn thực hiện, Thanh tra, kiểm tra giám sát thực hiện và giải quyết các tranh chấp về an toàn, vệ sinh lao động và Tổ chức phối hợp giữa các cơ quan có liên quan).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b/>
          <w:bCs/>
          <w:color w:val="000000"/>
          <w:sz w:val="26"/>
          <w:szCs w:val="20"/>
          <w:lang w:eastAsia="vi-VN"/>
        </w:rPr>
        <w:t>B.</w:t>
      </w:r>
      <w:r w:rsidRPr="008575BE">
        <w:rPr>
          <w:rFonts w:ascii="Times New Roman" w:hAnsi="Times New Roman"/>
          <w:b/>
          <w:bCs/>
          <w:color w:val="000000"/>
          <w:sz w:val="26"/>
          <w:lang w:eastAsia="vi-VN"/>
        </w:rPr>
        <w:t> </w:t>
      </w:r>
      <w:r w:rsidRPr="008575BE">
        <w:rPr>
          <w:rFonts w:ascii="Times New Roman" w:hAnsi="Times New Roman"/>
          <w:b/>
          <w:bCs/>
          <w:color w:val="000000"/>
          <w:sz w:val="26"/>
          <w:szCs w:val="20"/>
          <w:lang w:eastAsia="vi-VN"/>
        </w:rPr>
        <w:t>CÔNG TÁC XÂY DỰNG CÁC VĂN BẢN QUY PHẠM PHÁP LUẬT VỀ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lastRenderedPageBreak/>
        <w:t>1. Pháp lệnh Bảo hộ lao động năm 1991</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 Bộ Luật Lao động (Chương IX và các điều khoản liên quan)</w:t>
      </w:r>
    </w:p>
    <w:p w:rsidR="003203CC" w:rsidRPr="008575BE" w:rsidRDefault="003203CC" w:rsidP="008575BE">
      <w:pPr>
        <w:spacing w:before="120"/>
        <w:jc w:val="both"/>
        <w:rPr>
          <w:rFonts w:ascii="Times New Roman" w:hAnsi="Times New Roman"/>
          <w:color w:val="000000"/>
          <w:sz w:val="26"/>
          <w:szCs w:val="20"/>
          <w:lang w:eastAsia="vi-VN"/>
        </w:rPr>
      </w:pPr>
      <w:bookmarkStart w:id="0" w:name="bookmark0"/>
      <w:r w:rsidRPr="008575BE">
        <w:rPr>
          <w:rFonts w:ascii="Times New Roman" w:hAnsi="Times New Roman"/>
          <w:color w:val="000000"/>
          <w:sz w:val="26"/>
          <w:szCs w:val="20"/>
          <w:lang w:eastAsia="vi-VN"/>
        </w:rPr>
        <w:t>2.1. Quy định chung</w:t>
      </w:r>
      <w:bookmarkEnd w:id="0"/>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Phạm vi</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Đối tượng áp dụng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Trách nhiệm của các cơ quan nhà nước, tổ chức đại diện người sử dụng</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lao động, người lao động và các tổ chức khác có liên quan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Quyền và nghĩa vụ của Người sử dụng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e) Quyền và nghĩa vụ của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2.2. Quy định về chế độ, chính sách bảo hộ lao động, chăm sóc sức khỏe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Trang bị phương tiện bảo vệ cá nhân;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Chế độ bồi dưỡng chống độc hại bằng hiện vật;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Chế độ bồi thường, trợ cấp tai nạn lao động, bệnh nghề nghiệp;</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Quản lý và chăm sóc sức khỏe người lao động (khám sức khỏe tuyển</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dụng, khám sức khỏe định kỳ, khám bệnh nghề nghiệp, chế độ nghỉ dưỡng, phục hồi chức năng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e) Các quy định đặc thù về thời giờ làm việc, thời giờ nghỉ ngơi trong việc</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đảm bảo an toàn và sức khỏe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f) Các chế độ bảo hộ lao động đặc thù cho lao động nữ, lao động chưa</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thành niên, người lao động cao tuổi, lao động là người tàn tật...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2.3. Các quy định về kỹ thuật ATVSLĐ</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Tiêu chuẩn, quy chuẩn kỹ thuật an toàn lao động, vệ sinh lao động đối</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với các máy, thiết bị, vật tư, các chất có yêu cầu nghiêm ngặt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Tiêu chuẩn, quy chuẩn kỹ thuật về điều kiện lao động, vệ sinh môi</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trường lao động;</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Các Quy trình kiểm định, kiểm tra chất lượng sản phẩm, hàng hoá; đánh</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giá hợp chuẩn, hợp quy chất lượng sản phẩm hàng hóa đặc thù an toàn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Luận chứng về các biện pháp đảm bảo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e) Đăng ký và Kiểm định kỹ thuật an toàn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f) Danh mục máy, thiết bị có yêu cầu nghiêm ngặt về an toàn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2.4. Các quy định về phòng ngừa các sự cố, tai nạn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Các biện pháp phòng ngừa sự cố, tai nạn trong sản xuất;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Các biện pháp khẩn cấp khi xảy ra sự cố, tai nạn;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Trang bị các phương tiện kỹ thuật ứng cứu khi xảy ra sự cố.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2.5. Các quy định về thông tin, tuyên truyền, huấn luyện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Hướng dẫn, thông báo về những biện pháp làm việc an toàn, vệ sinh và những khả năng gây sự cố, tai nạn cần đề phòng;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Tuyên truyền nâng cao nhận thức, pháp luật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lastRenderedPageBreak/>
        <w:t>c) Huấn luyện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Đào tạo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2.6. Quy định và hướng dẫn việc tổ chức thực hiện công tác ATVSLĐ trong các cơ sở sản xuất,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Tổ chức bộ máy;</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Phân định trách nhiệm;</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Kế hoạch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Tự kiểm tra, giám sát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2.7. Khai báo, điều tra, thống kê, báo cáo tai nạn lao động, bệnh nghề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Khai báo, điều tra tai nạn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Thống kê tai nạn lao động, bệnh nghề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Báo cáo tai nạn lao động, bệnh nghề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2.8. Khen thưởng về công tác an toàn -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Khen thưởng của Nhà nước;</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Khen thưởng của các Bộ, ngành, địa phương;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Khen thưởng của các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2.9. Thanh tra, kiểm tra về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Tổ chức bộ máy, lực lượng thanh tra lao động (thanh tra ATVSLĐ);</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Quyền hạn, chức trách, phân định trách nhiệm của hệ thống thanh tra lao</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động (Thanh tra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Hoạt động thanh tra, kiểm tra của các Bộ, ngành, địa phương về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2.10. Xử lý các hành vi vi phạm pháp luật về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Các hành vi vi phạm pháp luật về an toàn lao động, vệ sinh lao động cần xử lý;</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Hình thức xử lý;</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Mức xử lý.</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3. Các quy định về an toàn, vệ sinh lao động trong các Luật, Bộ Luật và văn bản quy phạm pháp luật khác có liên quan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Tính đồng bộ trong hệ thống pháp luật;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Sự phù hợp về nội dung;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Tác động của quy định pháp luật đến công tác an toàn, vệ sinh lao động trong ngành, lĩnh vực nói riêng và các lĩnh khác nói chung.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4. Sự phù hợp của các quy định pháp luật an toàn, vệ sinh lao động với các công ước, khuyến nghị và thông lệ quốc tế.</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VIỆC TRIỂN KHAI, THI HÀNH CÁC QUY ĐỊNH PHÁP LUẬT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 Quy định chung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Đối tượng;</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lastRenderedPageBreak/>
        <w:t>b) Thực hiện trách nhiệm, nhiệm vụ của các cơ quan nhà nước, tổ chức đại</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diện người sử dụng lao động, người lao động và các tổ chức khác có liên quan;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Thực hiện quyền và nghĩa vụ của Người sử dụng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Thực hiện quyền và nghĩa vụ của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 Các chế độ, chính sách bảo hộ lao động, chăm sóc sức khỏe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Thực hiện trang bị phương tiện bảo vệ cá nhân;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Thực hiện chế độ bồi dưỡng chống độc hại bằng hiện vật;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Thực hiện chế độ bồi thường, trợ cấp tai nạn lao động, bệnh nghề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Thực hiện việc quản lý và chăm sóc sức khỏe người lao động (khám sức khỏe định kỳ, khám bệnh nghề nghiệp, chế độ nghỉ dưỡng, phục hồi chức năng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e) Việc thực hiện các chế độ đặc thù về thời giờ làm việc, thời giờ nghỉ ngơi trong việc đảm bảo an toàn và sức khỏe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g) Việc thực hiện các chế độ bảo hộ lao động đặc thù cho lao động nữ, lao động chưa thành niên, người lao động cao tuổi, lao động là người tàn tật...;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h) Việc thực hiện các chế độ khác có liên quan.</w:t>
      </w:r>
    </w:p>
    <w:p w:rsidR="003203CC" w:rsidRPr="008575BE" w:rsidRDefault="003203CC" w:rsidP="008575BE">
      <w:pPr>
        <w:spacing w:before="120"/>
        <w:jc w:val="both"/>
        <w:rPr>
          <w:rFonts w:ascii="Times New Roman" w:hAnsi="Times New Roman"/>
          <w:color w:val="000000"/>
          <w:sz w:val="26"/>
          <w:szCs w:val="20"/>
          <w:lang w:eastAsia="vi-VN"/>
        </w:rPr>
      </w:pPr>
      <w:bookmarkStart w:id="1" w:name="bookmark1"/>
      <w:r w:rsidRPr="008575BE">
        <w:rPr>
          <w:rFonts w:ascii="Times New Roman" w:hAnsi="Times New Roman"/>
          <w:color w:val="000000"/>
          <w:sz w:val="26"/>
          <w:szCs w:val="20"/>
          <w:lang w:eastAsia="vi-VN"/>
        </w:rPr>
        <w:t>3. Thực hiện các quy định về kỹ thuật ATVSLĐ</w:t>
      </w:r>
      <w:bookmarkEnd w:id="1"/>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Tiêu chuẩn, quy chuẩn kỹ thuật an toàn, vệ sinh lao động đối với các máy, thiết bị, vật tư, các chất có yêu cầu nghiêm ngặt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Tiêu chuẩn, quy chuẩn kỹ thuật về điều kiện lao động, vệ sinh môi trường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Các Quy trình kiểm định, kiểm tra chất lượng sản phẩm; đánh giá hợp quy chất lượng sản phẩm hàng hóa đặc thù an toàn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Xây dựng các luận chứng về các biện pháp đảm bảo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e) Đăng ký và Kiểm định kỹ thuật an toàn lao động;</w:t>
      </w:r>
    </w:p>
    <w:p w:rsidR="003203CC" w:rsidRPr="008575BE" w:rsidRDefault="003203CC" w:rsidP="008575BE">
      <w:pPr>
        <w:spacing w:before="120"/>
        <w:jc w:val="both"/>
        <w:rPr>
          <w:rFonts w:ascii="Times New Roman" w:hAnsi="Times New Roman"/>
          <w:color w:val="000000"/>
          <w:sz w:val="26"/>
          <w:szCs w:val="20"/>
          <w:lang w:eastAsia="vi-VN"/>
        </w:rPr>
      </w:pPr>
      <w:bookmarkStart w:id="2" w:name="bookmark2"/>
      <w:r w:rsidRPr="008575BE">
        <w:rPr>
          <w:rFonts w:ascii="Times New Roman" w:hAnsi="Times New Roman"/>
          <w:color w:val="000000"/>
          <w:sz w:val="26"/>
          <w:szCs w:val="20"/>
          <w:lang w:eastAsia="vi-VN"/>
        </w:rPr>
        <w:t>4. Xây dựng và triển khai các biện pháp phòng ngừa các sự cố, tai nạn</w:t>
      </w:r>
      <w:bookmarkEnd w:id="2"/>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Xây dựng các biện pháp phòng ngừa sự cố, tai nạn trong sản xuất;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Xây dựng các phương án, biện pháp khẩn cấp khi xảy ra sự cố, tai nạn;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Trang bị các phương tiện kỹ thuật ứng cứu khi xảy ra sự cố.</w:t>
      </w:r>
    </w:p>
    <w:p w:rsidR="003203CC" w:rsidRPr="008575BE" w:rsidRDefault="003203CC" w:rsidP="008575BE">
      <w:pPr>
        <w:spacing w:before="120"/>
        <w:jc w:val="both"/>
        <w:rPr>
          <w:rFonts w:ascii="Times New Roman" w:hAnsi="Times New Roman"/>
          <w:color w:val="000000"/>
          <w:sz w:val="26"/>
          <w:szCs w:val="20"/>
          <w:lang w:eastAsia="vi-VN"/>
        </w:rPr>
      </w:pPr>
      <w:bookmarkStart w:id="3" w:name="bookmark3"/>
      <w:r w:rsidRPr="008575BE">
        <w:rPr>
          <w:rFonts w:ascii="Times New Roman" w:hAnsi="Times New Roman"/>
          <w:color w:val="000000"/>
          <w:sz w:val="26"/>
          <w:szCs w:val="20"/>
          <w:lang w:eastAsia="vi-VN"/>
        </w:rPr>
        <w:t>5. Thực hiện các hoạt động thông tin, tuyên truyền, huấn luyện</w:t>
      </w:r>
      <w:bookmarkEnd w:id="3"/>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Hướng dẫn, thông báo về những biện pháp làm việc an toàn, vệ sinh và những khả năng gây sự cố, tai nạn cần đề phòng;</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Tuyên truyền nâng cao nhận thức, pháp luật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Huấn luyện an toàn, vệ sinh lao động cho người sử dụng lao động, cán bộ an toàn, vệ sinh lao động và người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Đào tạo về an toàn, vệ sinh lao động cho cán bộ quản lý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bookmarkStart w:id="4" w:name="bookmark4"/>
      <w:r w:rsidRPr="008575BE">
        <w:rPr>
          <w:rFonts w:ascii="Times New Roman" w:hAnsi="Times New Roman"/>
          <w:color w:val="000000"/>
          <w:sz w:val="26"/>
          <w:szCs w:val="20"/>
          <w:lang w:eastAsia="vi-VN"/>
        </w:rPr>
        <w:t>6. Tổ chức thực hiện công tác ATVSLĐ tại cơ sở, doanh nghiệp</w:t>
      </w:r>
      <w:bookmarkEnd w:id="4"/>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Tổ chức bộ máy;</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Phân định trách nhiệm;</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lastRenderedPageBreak/>
        <w:t>c) Xây dựng Kế hoạch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Tự kiểm tra, giám sát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bookmarkStart w:id="5" w:name="bookmark5"/>
      <w:r w:rsidRPr="008575BE">
        <w:rPr>
          <w:rFonts w:ascii="Times New Roman" w:hAnsi="Times New Roman"/>
          <w:color w:val="000000"/>
          <w:sz w:val="26"/>
          <w:szCs w:val="20"/>
          <w:lang w:eastAsia="vi-VN"/>
        </w:rPr>
        <w:t>7. Khai báo, điều tra, thống kê, báo cáo tai nạn lao động, bệnh nghề nghiệp</w:t>
      </w:r>
      <w:bookmarkEnd w:id="5"/>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Khai báo, điều tra tai nạn lao động của các địa phương,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Thống kê tai nạn lao động, bệnh nghề nghiệp của các Bộ, ngành, địa phương,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Báo cáo tai nạn lao động, bệnh nghề nghiệp của các Bộ, ngành, địa phương,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CÔNG TÁC QUẢN LÝ NHÀ NƯỚC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bookmarkStart w:id="6" w:name="bookmark6"/>
      <w:r w:rsidRPr="008575BE">
        <w:rPr>
          <w:rFonts w:ascii="Times New Roman" w:hAnsi="Times New Roman"/>
          <w:color w:val="000000"/>
          <w:sz w:val="26"/>
          <w:szCs w:val="20"/>
          <w:lang w:eastAsia="vi-VN"/>
        </w:rPr>
        <w:t>1. Chức năng, nhiệm vụ quản lý Nhà nước về công tác ATVSLĐ</w:t>
      </w:r>
      <w:bookmarkEnd w:id="6"/>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Chức năng, nhiệm vụ của các cơ quan quản lý nhà nước, tổ chức đại diện người sử dụng lao động, người lao động và các tổ chức khác có liên quan:</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 Bộ Lao động - Thương binh và Xã hội;</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 Bộ Y tế;</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 Các Bộ, ngành khác;</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 Ủy</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ban nhân dân các cấp và các cơ quan chuyên môn thuộc Ủy ban nhân dân các cấp;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Các tổ chức đại diện: Tổng liên đoàn lao động Việt Nam, VCCI, Liên minh HTX Việt Nam...</w:t>
      </w:r>
      <w:bookmarkStart w:id="7" w:name="bookmark7"/>
      <w:bookmarkEnd w:id="7"/>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b/>
          <w:bCs/>
          <w:color w:val="000000"/>
          <w:sz w:val="26"/>
          <w:szCs w:val="20"/>
          <w:lang w:eastAsia="vi-VN"/>
        </w:rPr>
        <w:t>2.</w:t>
      </w:r>
      <w:r w:rsidRPr="008575BE">
        <w:rPr>
          <w:rFonts w:ascii="Times New Roman" w:hAnsi="Times New Roman"/>
          <w:b/>
          <w:bCs/>
          <w:color w:val="000000"/>
          <w:sz w:val="26"/>
          <w:lang w:eastAsia="vi-VN"/>
        </w:rPr>
        <w:t> </w:t>
      </w:r>
      <w:r w:rsidRPr="008575BE">
        <w:rPr>
          <w:rFonts w:ascii="Times New Roman" w:hAnsi="Times New Roman"/>
          <w:color w:val="000000"/>
          <w:sz w:val="26"/>
          <w:szCs w:val="20"/>
          <w:lang w:eastAsia="vi-VN"/>
        </w:rPr>
        <w:t>Chỉ đạo, điều hành của Chính phủ, các Bộ, ngành, địa phương và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Các hoạt động chỉ đạo của Chính phủ;</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Các hoạt động chỉ đạo, hướng dẫn của các Bộ, ngành, địa phương;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Các hoạt động chỉ đạo, hướng dẫn của các địa phương;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Các hoạt động chỉ đạo, hướng dẫn của các Tập đoàn, Tổng công ty.</w:t>
      </w:r>
    </w:p>
    <w:p w:rsidR="003203CC" w:rsidRPr="008575BE" w:rsidRDefault="003203CC" w:rsidP="008575BE">
      <w:pPr>
        <w:spacing w:before="120"/>
        <w:jc w:val="both"/>
        <w:rPr>
          <w:rFonts w:ascii="Times New Roman" w:hAnsi="Times New Roman"/>
          <w:color w:val="000000"/>
          <w:sz w:val="26"/>
          <w:szCs w:val="20"/>
          <w:lang w:eastAsia="vi-VN"/>
        </w:rPr>
      </w:pPr>
      <w:bookmarkStart w:id="8" w:name="bookmark8"/>
      <w:r w:rsidRPr="008575BE">
        <w:rPr>
          <w:rFonts w:ascii="Times New Roman" w:hAnsi="Times New Roman"/>
          <w:color w:val="000000"/>
          <w:sz w:val="26"/>
          <w:szCs w:val="20"/>
          <w:lang w:eastAsia="vi-VN"/>
        </w:rPr>
        <w:t>3. Phổ biến, tuyên truyền, huấn luyện</w:t>
      </w:r>
      <w:bookmarkEnd w:id="8"/>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Phổ biến, triển khai các văn bản quy phạm pháp luật;</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Tuyên truyền nâng cao nhận thức, pháp luật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Huấn luyện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Đào tạo về an toàn, vệ sinh lao động.</w:t>
      </w:r>
      <w:bookmarkStart w:id="9" w:name="bookmark9"/>
      <w:bookmarkEnd w:id="9"/>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b/>
          <w:bCs/>
          <w:color w:val="000000"/>
          <w:sz w:val="26"/>
          <w:szCs w:val="20"/>
          <w:lang w:eastAsia="vi-VN"/>
        </w:rPr>
        <w:t>4.</w:t>
      </w:r>
      <w:r w:rsidRPr="008575BE">
        <w:rPr>
          <w:rFonts w:ascii="Times New Roman" w:hAnsi="Times New Roman"/>
          <w:b/>
          <w:bCs/>
          <w:color w:val="000000"/>
          <w:sz w:val="26"/>
          <w:lang w:eastAsia="vi-VN"/>
        </w:rPr>
        <w:t> </w:t>
      </w:r>
      <w:r w:rsidRPr="008575BE">
        <w:rPr>
          <w:rFonts w:ascii="Times New Roman" w:hAnsi="Times New Roman"/>
          <w:color w:val="000000"/>
          <w:sz w:val="26"/>
          <w:szCs w:val="20"/>
          <w:lang w:eastAsia="vi-VN"/>
        </w:rPr>
        <w:t>Triển khai công tác nghiên cứu, ứng dụng khoa học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Đầu tư cho nghiên cứu khoa học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Các hoạt động nghiên cứu khoa học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Khả năng ứng dụng các kết quả nghiên cứu khoa học về an toàn, vệ sinh</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lao động.</w:t>
      </w:r>
    </w:p>
    <w:p w:rsidR="003203CC" w:rsidRPr="008575BE" w:rsidRDefault="003203CC" w:rsidP="008575BE">
      <w:pPr>
        <w:spacing w:before="120"/>
        <w:jc w:val="both"/>
        <w:rPr>
          <w:rFonts w:ascii="Times New Roman" w:hAnsi="Times New Roman"/>
          <w:color w:val="000000"/>
          <w:sz w:val="26"/>
          <w:szCs w:val="20"/>
          <w:lang w:eastAsia="vi-VN"/>
        </w:rPr>
      </w:pPr>
      <w:bookmarkStart w:id="10" w:name="bookmark10"/>
      <w:r w:rsidRPr="008575BE">
        <w:rPr>
          <w:rFonts w:ascii="Times New Roman" w:hAnsi="Times New Roman"/>
          <w:color w:val="000000"/>
          <w:sz w:val="26"/>
          <w:szCs w:val="20"/>
          <w:lang w:eastAsia="vi-VN"/>
        </w:rPr>
        <w:t>5. Hợp tác, hội nhập quốc tế về an toàn, vệ sinh lao động</w:t>
      </w:r>
      <w:bookmarkEnd w:id="10"/>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Các nội dung, lĩnh vực hợp tác quốc tế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Vai trò của các hoạt động hợp tác quốc tế trong công tác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bookmarkStart w:id="11" w:name="bookmark11"/>
      <w:r w:rsidRPr="008575BE">
        <w:rPr>
          <w:rFonts w:ascii="Times New Roman" w:hAnsi="Times New Roman"/>
          <w:color w:val="000000"/>
          <w:sz w:val="26"/>
          <w:szCs w:val="20"/>
          <w:lang w:eastAsia="vi-VN"/>
        </w:rPr>
        <w:lastRenderedPageBreak/>
        <w:t>6. Thanh tra, kiểm tra về an toàn, vệ sinh lao động</w:t>
      </w:r>
      <w:bookmarkEnd w:id="11"/>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Tổ chức bộ máy, lực lượng thanh tra lao động (Thanh tra ATVSLĐ) ở Trung ương và địa phương;</w:t>
      </w:r>
    </w:p>
    <w:p w:rsidR="003203CC" w:rsidRPr="008575BE" w:rsidRDefault="003203CC" w:rsidP="008575BE">
      <w:pPr>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Thực hiện chức trách, phân định trách nhiệm của hệ thống thanh tra lao</w:t>
      </w:r>
      <w:r w:rsidRPr="008575BE">
        <w:rPr>
          <w:rFonts w:ascii="Times New Roman" w:hAnsi="Times New Roman"/>
          <w:color w:val="000000"/>
          <w:sz w:val="26"/>
          <w:lang w:eastAsia="vi-VN"/>
        </w:rPr>
        <w:t> </w:t>
      </w:r>
      <w:r w:rsidRPr="008575BE">
        <w:rPr>
          <w:rFonts w:ascii="Times New Roman" w:hAnsi="Times New Roman"/>
          <w:color w:val="000000"/>
          <w:sz w:val="26"/>
          <w:szCs w:val="20"/>
          <w:lang w:eastAsia="vi-VN"/>
        </w:rPr>
        <w:t>động (Thanh tra ATVSLĐ);</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Hoạt động thanh tra, kiểm tra của các Bộ, ngành, địa phương về ATVSLĐ.</w:t>
      </w:r>
    </w:p>
    <w:p w:rsidR="003203CC" w:rsidRPr="008575BE" w:rsidRDefault="003203CC" w:rsidP="008575BE">
      <w:pPr>
        <w:spacing w:before="120"/>
        <w:jc w:val="both"/>
        <w:rPr>
          <w:rFonts w:ascii="Times New Roman" w:hAnsi="Times New Roman"/>
          <w:color w:val="000000"/>
          <w:sz w:val="26"/>
          <w:szCs w:val="20"/>
          <w:lang w:eastAsia="vi-VN"/>
        </w:rPr>
      </w:pPr>
      <w:bookmarkStart w:id="12" w:name="bookmark12"/>
      <w:r w:rsidRPr="008575BE">
        <w:rPr>
          <w:rFonts w:ascii="Times New Roman" w:hAnsi="Times New Roman"/>
          <w:color w:val="000000"/>
          <w:sz w:val="26"/>
          <w:szCs w:val="20"/>
          <w:lang w:eastAsia="vi-VN"/>
        </w:rPr>
        <w:t>7. Xử lý các hành vi vi phạm pháp luật về an toàn, vệ sinh lao động</w:t>
      </w:r>
      <w:bookmarkEnd w:id="12"/>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Các hành vi vi phạm đã được xử lý;</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Các hình thức xử lý đã được áp dụng;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Mức xử lý đã thực hiện.</w:t>
      </w:r>
    </w:p>
    <w:p w:rsidR="003203CC" w:rsidRPr="008575BE" w:rsidRDefault="003203CC" w:rsidP="008575BE">
      <w:pPr>
        <w:spacing w:before="120"/>
        <w:jc w:val="both"/>
        <w:rPr>
          <w:rFonts w:ascii="Times New Roman" w:hAnsi="Times New Roman"/>
          <w:color w:val="000000"/>
          <w:sz w:val="26"/>
          <w:szCs w:val="20"/>
          <w:lang w:eastAsia="vi-VN"/>
        </w:rPr>
      </w:pPr>
      <w:bookmarkStart w:id="13" w:name="bookmark13"/>
      <w:r w:rsidRPr="008575BE">
        <w:rPr>
          <w:rFonts w:ascii="Times New Roman" w:hAnsi="Times New Roman"/>
          <w:color w:val="000000"/>
          <w:sz w:val="26"/>
          <w:szCs w:val="20"/>
          <w:lang w:eastAsia="vi-VN"/>
        </w:rPr>
        <w:t>8. Khen thưởng về công tác an toàn, vệ sinh lao động</w:t>
      </w:r>
      <w:bookmarkEnd w:id="13"/>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Khen thưởng của Nhà nước;</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Khen thưởng của các Bộ, ngành, địa phương;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Khen thưởng của các doanh nghiệp.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D. VAI TRÒ CỦA VÀ SỰ THAM GIA CỦA CÁC ĐOÀN THỂ CHÍNH TRỊ, XÃ HỘI</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 Tổng Liên đoàn lao động Việt Nam và công đoàn các cấp</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 Phòng Thương mại và Công nghiệp Việt Nam</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3. Liên minh các Hợp tác xã Việt Nam</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4. Các tổ chức chính trị - xã hội khác</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III. TỔ CHỨC THỰC HIỆN</w:t>
      </w:r>
    </w:p>
    <w:p w:rsidR="003203CC" w:rsidRPr="008575BE" w:rsidRDefault="003203CC" w:rsidP="008575BE">
      <w:pPr>
        <w:spacing w:before="120"/>
        <w:jc w:val="both"/>
        <w:rPr>
          <w:rFonts w:ascii="Times New Roman" w:hAnsi="Times New Roman"/>
          <w:color w:val="000000"/>
          <w:sz w:val="26"/>
          <w:szCs w:val="20"/>
          <w:lang w:eastAsia="vi-VN"/>
        </w:rPr>
      </w:pPr>
      <w:bookmarkStart w:id="14" w:name="bookmark14"/>
      <w:r w:rsidRPr="008575BE">
        <w:rPr>
          <w:rFonts w:ascii="Times New Roman" w:hAnsi="Times New Roman"/>
          <w:color w:val="000000"/>
          <w:sz w:val="26"/>
          <w:szCs w:val="20"/>
          <w:lang w:eastAsia="vi-VN"/>
        </w:rPr>
        <w:t>1. Phân công trách nhiệm</w:t>
      </w:r>
      <w:bookmarkEnd w:id="14"/>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1.1. Đối với Bộ Lao động - Thương binh và Xã hội</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a) Hướng dẫn các Bộ, ngành và địa phương trong việc tổng kết thi hành pháp luật về an toàn, vệ sinh lao động; theo dõi, đôn đốc các Bộ, ngành, UBND các tỉnh Thành phố trực thuộc Trung ương, các tập đoàn, tổng công ty triển khai tổng kết thi hành pháp luật về an toàn, vệ sinh lao động theo đúng kế hoạch;</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b) Tổ chức khảo sát thực tiễn thi hành pháp luật an toàn, vệ sinh lao động tại một số Bộ, ngành và địa phương, doanh nghiệp và xây dựng báo cáo tổng kết thực tiễn 18 năm thi hành pháp luật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c) Chủ trì tổ chức Hội nghị toàn quốc tổng kết 18 năm thi hành pháp luật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1.2. Các Bộ, Cơ quan ngang Bộ chỉ đạo các cơ quan, đơn vị, doanh nghiệp trực thuộc và thuộc chức năng quản lý tổ chức tổng kết đánh giá chung về công tác an toàn, vệ sinh lao động và tổ chức tổng kết, đánh giá chuyên sâu về các nội dung quản lý, theo dõi thuộc trách nhiệm;</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1.3. Đề nghị Toà án nhân dân tối cao tiến hành tổng kết thực tiễn công tác xét xử các vụ án vi phạm về an toàn, vệ sinh lao động; Viện Kiểm sát nhân dân tối cao tổng kết công tác điều tra, truy tố các vụ vi phạm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lastRenderedPageBreak/>
        <w:t>1.4. Đề nghị các tổ chức chính trị xã hội tổ chức tổng kết, đánh giá các vấn đề an toàn, vệ sinh lao động liên quan; riêng Tổng liên đoàn lao động Việt Nam đánh giá thêm chuyên đề về các hoạt động nghiên cứu, ứng dụng khoa học về an toàn, vệ sinh lao động;</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1.5. Ủy ban nhân dân các tỉnh, thành phố trực thuộc Trung ương tổng kết thực tiễn thi hành pháp luật về an toàn, vệ sinh lao động tại địa phương; Sở Lao động - Thương binh và Xã hội tham mưu cho Ủy ban nhân dân cấp tỉnh chỉ đạo, hướng dẫn các cơ quan, tổ chức tiến hành tổng kết thực tiễn thi hành pháp luật về an toàn, vệ sinh lao động tại địa phương, đơn vị;</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1.6. Các Tập đoàn, Tổng công ty, doanh nghiệp tổ chức tổng kết, đánh giá thực tiễn thi hành pháp luật về an toàn, vệ sinh lao động tại đơn vị.</w:t>
      </w:r>
    </w:p>
    <w:p w:rsidR="003203CC" w:rsidRPr="008575BE" w:rsidRDefault="003203CC" w:rsidP="008575BE">
      <w:pPr>
        <w:spacing w:before="120"/>
        <w:jc w:val="both"/>
        <w:rPr>
          <w:rFonts w:ascii="Times New Roman" w:hAnsi="Times New Roman"/>
          <w:color w:val="000000"/>
          <w:sz w:val="26"/>
          <w:szCs w:val="20"/>
          <w:lang w:eastAsia="vi-VN"/>
        </w:rPr>
      </w:pPr>
      <w:bookmarkStart w:id="15" w:name="bookmark15"/>
      <w:r w:rsidRPr="008575BE">
        <w:rPr>
          <w:rFonts w:ascii="Times New Roman" w:hAnsi="Times New Roman"/>
          <w:color w:val="000000"/>
          <w:sz w:val="26"/>
          <w:szCs w:val="20"/>
          <w:lang w:eastAsia="vi-VN"/>
        </w:rPr>
        <w:t>2. Thời điểm hoàn thành tổng kết</w:t>
      </w:r>
      <w:bookmarkEnd w:id="15"/>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2.1. Các Tập đoàn kinh tế, Tổng công ty hoàn thành trước ngày 30/9/2012;</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2.2. Các Bộ, cơ quan Trung ương, các địa phương, hoàn thành trước 15/10/2012;</w:t>
      </w:r>
    </w:p>
    <w:p w:rsidR="003203CC" w:rsidRPr="008575BE" w:rsidRDefault="003203CC" w:rsidP="008575BE">
      <w:pPr>
        <w:spacing w:before="120"/>
        <w:jc w:val="both"/>
        <w:rPr>
          <w:rFonts w:ascii="Times New Roman" w:hAnsi="Times New Roman"/>
          <w:color w:val="000000"/>
          <w:sz w:val="26"/>
          <w:szCs w:val="20"/>
          <w:lang w:eastAsia="vi-VN"/>
        </w:rPr>
      </w:pPr>
      <w:r w:rsidRPr="008575BE">
        <w:rPr>
          <w:rFonts w:ascii="Times New Roman" w:hAnsi="Times New Roman"/>
          <w:color w:val="000000"/>
          <w:sz w:val="26"/>
          <w:szCs w:val="20"/>
          <w:lang w:eastAsia="vi-VN"/>
        </w:rPr>
        <w:t>2.3. Bộ LĐTBXH chủ trì, phối hợp với Bộ Y tế, Tổng liên đoàn lao động Việt Nam tổ chức Hội nghị toàn quốc tổng kết 18 năm thi hành pháp luật về an toàn, vệ sinh lao động trước 31/11/2012.</w:t>
      </w:r>
    </w:p>
    <w:p w:rsidR="003203CC" w:rsidRPr="008575BE" w:rsidRDefault="003203CC" w:rsidP="008575BE">
      <w:pPr>
        <w:jc w:val="both"/>
        <w:rPr>
          <w:rFonts w:ascii="Times New Roman" w:hAnsi="Times New Roman"/>
          <w:sz w:val="34"/>
        </w:rPr>
      </w:pPr>
    </w:p>
    <w:p w:rsidR="003203CC" w:rsidRPr="008575BE" w:rsidRDefault="003203CC" w:rsidP="008575BE">
      <w:pPr>
        <w:jc w:val="both"/>
        <w:rPr>
          <w:rFonts w:ascii="Times New Roman" w:hAnsi="Times New Roman"/>
          <w:color w:val="000711"/>
          <w:sz w:val="24"/>
          <w:szCs w:val="18"/>
          <w:lang w:eastAsia="vi-VN"/>
        </w:rPr>
      </w:pPr>
    </w:p>
    <w:p w:rsidR="003203CC" w:rsidRPr="008575BE" w:rsidRDefault="003203CC" w:rsidP="008575BE">
      <w:pPr>
        <w:jc w:val="both"/>
        <w:rPr>
          <w:rFonts w:ascii="Times New Roman" w:hAnsi="Times New Roman"/>
          <w:sz w:val="34"/>
        </w:rPr>
      </w:pPr>
    </w:p>
    <w:p w:rsidR="003203CC" w:rsidRPr="008575BE" w:rsidRDefault="003203CC" w:rsidP="008575BE">
      <w:pPr>
        <w:jc w:val="both"/>
        <w:rPr>
          <w:rFonts w:ascii="Times New Roman" w:hAnsi="Times New Roman"/>
          <w:sz w:val="34"/>
        </w:rPr>
      </w:pPr>
    </w:p>
    <w:p w:rsidR="003203CC" w:rsidRPr="008575BE" w:rsidRDefault="003203CC" w:rsidP="008575BE">
      <w:pPr>
        <w:pStyle w:val="ListParagraph"/>
        <w:jc w:val="both"/>
        <w:rPr>
          <w:rFonts w:ascii="Times New Roman" w:hAnsi="Times New Roman"/>
          <w:sz w:val="34"/>
        </w:rPr>
      </w:pPr>
    </w:p>
    <w:p w:rsidR="003203CC" w:rsidRPr="008575BE" w:rsidRDefault="003203CC" w:rsidP="008575BE">
      <w:pPr>
        <w:jc w:val="both"/>
        <w:rPr>
          <w:rFonts w:ascii="Times New Roman" w:hAnsi="Times New Roman"/>
          <w:sz w:val="34"/>
        </w:rPr>
      </w:pPr>
    </w:p>
    <w:p w:rsidR="003203CC" w:rsidRPr="008575BE" w:rsidRDefault="003203CC" w:rsidP="008575BE">
      <w:pPr>
        <w:jc w:val="both"/>
        <w:rPr>
          <w:rFonts w:ascii="Times New Roman" w:hAnsi="Times New Roman"/>
          <w:color w:val="FF0000"/>
          <w:sz w:val="34"/>
        </w:rPr>
      </w:pPr>
      <w:r w:rsidRPr="008575BE">
        <w:rPr>
          <w:rFonts w:ascii="Times New Roman" w:hAnsi="Times New Roman"/>
          <w:color w:val="FF0000"/>
          <w:sz w:val="34"/>
        </w:rPr>
        <w:br w:type="page"/>
      </w:r>
    </w:p>
    <w:p w:rsidR="008B7F1A" w:rsidRPr="008575BE" w:rsidRDefault="008B7F1A" w:rsidP="008575BE">
      <w:pPr>
        <w:jc w:val="both"/>
        <w:rPr>
          <w:sz w:val="34"/>
        </w:rPr>
      </w:pPr>
    </w:p>
    <w:sectPr w:rsidR="008B7F1A" w:rsidRPr="008575BE" w:rsidSect="004605A1">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ahamasB">
    <w:panose1 w:val="020BE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3203CC"/>
    <w:rsid w:val="0020181C"/>
    <w:rsid w:val="003203CC"/>
    <w:rsid w:val="003E1F19"/>
    <w:rsid w:val="004412CE"/>
    <w:rsid w:val="004605A1"/>
    <w:rsid w:val="008575BE"/>
    <w:rsid w:val="008B7F1A"/>
    <w:rsid w:val="00BD2B65"/>
    <w:rsid w:val="00CC2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1C"/>
    <w:rPr>
      <w:rFonts w:ascii=".VnTime" w:hAnsi=".VnTime"/>
      <w:sz w:val="28"/>
      <w:szCs w:val="28"/>
    </w:rPr>
  </w:style>
  <w:style w:type="paragraph" w:styleId="Heading1">
    <w:name w:val="heading 1"/>
    <w:aliases w:val="BVI,RepHead1,Heading 1(Report Only),Chapter,Heading 1(Report Only)1,Chapter1, Char,Char"/>
    <w:basedOn w:val="Normal"/>
    <w:next w:val="Normal"/>
    <w:link w:val="Heading1Char"/>
    <w:qFormat/>
    <w:rsid w:val="0020181C"/>
    <w:pPr>
      <w:keepNext/>
      <w:spacing w:before="60" w:after="60"/>
      <w:outlineLvl w:val="0"/>
    </w:pPr>
    <w:rPr>
      <w:rFonts w:cs="Arial"/>
      <w:b/>
      <w:szCs w:val="20"/>
    </w:rPr>
  </w:style>
  <w:style w:type="paragraph" w:styleId="Heading2">
    <w:name w:val="heading 2"/>
    <w:aliases w:val="h2,l2,h21"/>
    <w:basedOn w:val="Normal"/>
    <w:next w:val="Normal"/>
    <w:link w:val="Heading2Char"/>
    <w:semiHidden/>
    <w:unhideWhenUsed/>
    <w:qFormat/>
    <w:rsid w:val="00BD2B65"/>
    <w:pPr>
      <w:keepNext/>
      <w:spacing w:before="240" w:after="60"/>
      <w:outlineLvl w:val="1"/>
    </w:pPr>
    <w:rPr>
      <w:rFonts w:asciiTheme="majorHAnsi" w:eastAsiaTheme="majorEastAsia" w:hAnsiTheme="majorHAnsi" w:cstheme="majorBidi"/>
      <w:b/>
      <w:bCs/>
      <w:i/>
      <w:iCs/>
    </w:rPr>
  </w:style>
  <w:style w:type="paragraph" w:styleId="Heading3">
    <w:name w:val="heading 3"/>
    <w:aliases w:val="h3,h31,h31 Char,Heading 3 Char1,Heading 3 Char Char,Heading 3 Char Char Char Char Char,Heading 3 Char Char Char Char,H3,H3 Char"/>
    <w:basedOn w:val="Normal"/>
    <w:next w:val="Normal"/>
    <w:link w:val="Heading3Char"/>
    <w:qFormat/>
    <w:rsid w:val="0020181C"/>
    <w:pPr>
      <w:keepNext/>
      <w:overflowPunct w:val="0"/>
      <w:autoSpaceDE w:val="0"/>
      <w:autoSpaceDN w:val="0"/>
      <w:adjustRightInd w:val="0"/>
      <w:jc w:val="center"/>
      <w:textAlignment w:val="baseline"/>
      <w:outlineLvl w:val="2"/>
    </w:pPr>
    <w:rPr>
      <w:rFonts w:ascii=".VnTimeH" w:hAnsi=".VnTimeH" w:cs="Arial"/>
      <w:b/>
      <w:sz w:val="32"/>
      <w:szCs w:val="20"/>
      <w:lang w:val="en-GB"/>
    </w:rPr>
  </w:style>
  <w:style w:type="paragraph" w:styleId="Heading4">
    <w:name w:val="heading 4"/>
    <w:aliases w:val="h4,h41,Heading 4 Char Char Char Char Char Char Char Char"/>
    <w:basedOn w:val="Normal"/>
    <w:next w:val="Normal"/>
    <w:link w:val="Heading4Char"/>
    <w:semiHidden/>
    <w:unhideWhenUsed/>
    <w:qFormat/>
    <w:rsid w:val="00BD2B65"/>
    <w:pPr>
      <w:keepNext/>
      <w:spacing w:before="240" w:after="60"/>
      <w:outlineLvl w:val="3"/>
    </w:pPr>
    <w:rPr>
      <w:rFonts w:asciiTheme="minorHAnsi" w:eastAsiaTheme="minorEastAsia" w:hAnsiTheme="minorHAnsi" w:cstheme="minorBidi"/>
      <w:b/>
      <w:bCs/>
    </w:rPr>
  </w:style>
  <w:style w:type="paragraph" w:styleId="Heading5">
    <w:name w:val="heading 5"/>
    <w:aliases w:val="Heading 5(unused),Heading 5(unused)1,Head 5,Level 3 - i"/>
    <w:basedOn w:val="Normal"/>
    <w:next w:val="Normal"/>
    <w:link w:val="Heading5Char"/>
    <w:semiHidden/>
    <w:unhideWhenUsed/>
    <w:qFormat/>
    <w:rsid w:val="00BD2B65"/>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Heading 6 Char Char,Heading 6 Char Char Char,Heading 6(unused),Legal Level 1.,L6,Legal Level 1"/>
    <w:basedOn w:val="Normal"/>
    <w:next w:val="Normal"/>
    <w:link w:val="Heading6Char"/>
    <w:semiHidden/>
    <w:unhideWhenUsed/>
    <w:qFormat/>
    <w:rsid w:val="00BD2B65"/>
    <w:pPr>
      <w:spacing w:before="240" w:after="60"/>
      <w:outlineLvl w:val="5"/>
    </w:pPr>
    <w:rPr>
      <w:rFonts w:asciiTheme="minorHAnsi" w:eastAsiaTheme="minorEastAsia" w:hAnsiTheme="minorHAnsi" w:cstheme="minorBidi"/>
      <w:b/>
      <w:bCs/>
      <w:sz w:val="22"/>
      <w:szCs w:val="22"/>
    </w:rPr>
  </w:style>
  <w:style w:type="paragraph" w:styleId="Heading7">
    <w:name w:val="heading 7"/>
    <w:aliases w:val="Heading 7(unused),L7,Legal Level 1.1.,Legal Level 13"/>
    <w:basedOn w:val="Normal"/>
    <w:next w:val="Normal"/>
    <w:link w:val="Heading7Char"/>
    <w:semiHidden/>
    <w:unhideWhenUsed/>
    <w:qFormat/>
    <w:rsid w:val="00BD2B65"/>
    <w:pPr>
      <w:spacing w:before="240" w:after="60"/>
      <w:outlineLvl w:val="6"/>
    </w:pPr>
    <w:rPr>
      <w:rFonts w:asciiTheme="minorHAnsi" w:eastAsiaTheme="minorEastAsia" w:hAnsiTheme="minorHAnsi" w:cstheme="minorBidi"/>
      <w:sz w:val="24"/>
      <w:szCs w:val="24"/>
    </w:rPr>
  </w:style>
  <w:style w:type="paragraph" w:styleId="Heading8">
    <w:name w:val="heading 8"/>
    <w:aliases w:val="Heading 8(unused),Legal Level 1.1.1.,Legal Level 12,12"/>
    <w:basedOn w:val="Normal"/>
    <w:next w:val="Normal"/>
    <w:link w:val="Heading8Char"/>
    <w:semiHidden/>
    <w:unhideWhenUsed/>
    <w:qFormat/>
    <w:rsid w:val="00BD2B65"/>
    <w:pPr>
      <w:spacing w:before="240" w:after="60"/>
      <w:outlineLvl w:val="7"/>
    </w:pPr>
    <w:rPr>
      <w:rFonts w:asciiTheme="minorHAnsi" w:eastAsiaTheme="minorEastAsia" w:hAnsiTheme="minorHAnsi" w:cstheme="minorBidi"/>
      <w:i/>
      <w:iCs/>
      <w:sz w:val="24"/>
      <w:szCs w:val="24"/>
    </w:rPr>
  </w:style>
  <w:style w:type="paragraph" w:styleId="Heading9">
    <w:name w:val="heading 9"/>
    <w:aliases w:val="Heading 9(unused),Legal Level 1.1.1.1.,Legal Level 11,11"/>
    <w:basedOn w:val="Normal"/>
    <w:next w:val="Normal"/>
    <w:link w:val="Heading9Char"/>
    <w:qFormat/>
    <w:rsid w:val="0020181C"/>
    <w:pPr>
      <w:keepLines/>
      <w:tabs>
        <w:tab w:val="num" w:pos="6120"/>
      </w:tabs>
      <w:spacing w:before="240" w:after="60"/>
      <w:ind w:left="5760"/>
      <w:jc w:val="both"/>
      <w:outlineLvl w:val="8"/>
    </w:pPr>
    <w:rPr>
      <w:rFonts w:ascii="Arial" w:hAnsi="Arial" w:cs="Arial"/>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Heading 1(Report Only) Char,Chapter Char,Heading 1(Report Only)1 Char,Chapter1 Char, Char Char,Char Char"/>
    <w:basedOn w:val="DefaultParagraphFont"/>
    <w:link w:val="Heading1"/>
    <w:rsid w:val="0020181C"/>
    <w:rPr>
      <w:rFonts w:ascii=".VnTime" w:hAnsi=".VnTime" w:cs="Arial"/>
      <w:b/>
      <w:sz w:val="28"/>
    </w:rPr>
  </w:style>
  <w:style w:type="character" w:customStyle="1" w:styleId="Heading2Char">
    <w:name w:val="Heading 2 Char"/>
    <w:aliases w:val="h2 Char,l2 Char,h21 Char"/>
    <w:basedOn w:val="DefaultParagraphFont"/>
    <w:link w:val="Heading2"/>
    <w:semiHidden/>
    <w:rsid w:val="00BD2B65"/>
    <w:rPr>
      <w:rFonts w:asciiTheme="majorHAnsi" w:eastAsiaTheme="majorEastAsia" w:hAnsiTheme="majorHAnsi" w:cstheme="majorBidi"/>
      <w:b/>
      <w:bCs/>
      <w:i/>
      <w:iCs/>
      <w:sz w:val="28"/>
      <w:szCs w:val="28"/>
    </w:rPr>
  </w:style>
  <w:style w:type="character" w:customStyle="1" w:styleId="Heading3Char">
    <w:name w:val="Heading 3 Char"/>
    <w:aliases w:val="h3 Char,h31 Char1,h31 Char Char,Heading 3 Char1 Char,Heading 3 Char Char Char,Heading 3 Char Char Char Char Char Char,Heading 3 Char Char Char Char Char2,H3 Char1,H3 Char Char"/>
    <w:basedOn w:val="DefaultParagraphFont"/>
    <w:link w:val="Heading3"/>
    <w:rsid w:val="0020181C"/>
    <w:rPr>
      <w:rFonts w:ascii=".VnTimeH" w:hAnsi=".VnTimeH" w:cs="Arial"/>
      <w:b/>
      <w:sz w:val="32"/>
      <w:lang w:val="en-GB"/>
    </w:rPr>
  </w:style>
  <w:style w:type="character" w:customStyle="1" w:styleId="Heading3Char2">
    <w:name w:val="Heading 3 Char2"/>
    <w:aliases w:val="h3 Char1,h31 Char2,h31 Char Char1,Heading 3 Char1 Char1,Heading 3 Char Char Char1,Heading 3 Char Char Char Char Char Char2,Heading 3 Char Char Char Char Char1,H3 Char2,H3 Char Char1"/>
    <w:basedOn w:val="DefaultParagraphFont"/>
    <w:rsid w:val="00BD2B65"/>
    <w:rPr>
      <w:rFonts w:ascii="Arial" w:hAnsi="Arial" w:cs="Arial"/>
      <w:b/>
      <w:bCs/>
    </w:rPr>
  </w:style>
  <w:style w:type="character" w:customStyle="1" w:styleId="Heading4Char">
    <w:name w:val="Heading 4 Char"/>
    <w:aliases w:val="h4 Char,h41 Char,Heading 4 Char Char Char Char Char Char Char Char Char"/>
    <w:basedOn w:val="DefaultParagraphFont"/>
    <w:link w:val="Heading4"/>
    <w:semiHidden/>
    <w:rsid w:val="00BD2B65"/>
    <w:rPr>
      <w:rFonts w:asciiTheme="minorHAnsi" w:eastAsiaTheme="minorEastAsia" w:hAnsiTheme="minorHAnsi" w:cstheme="minorBidi"/>
      <w:b/>
      <w:bCs/>
      <w:sz w:val="28"/>
      <w:szCs w:val="28"/>
    </w:rPr>
  </w:style>
  <w:style w:type="character" w:customStyle="1" w:styleId="Heading5Char">
    <w:name w:val="Heading 5 Char"/>
    <w:aliases w:val="Heading 5(unused) Char,Heading 5(unused)1 Char,Head 5 Char,Level 3 - i Char"/>
    <w:basedOn w:val="DefaultParagraphFont"/>
    <w:link w:val="Heading5"/>
    <w:semiHidden/>
    <w:rsid w:val="00BD2B65"/>
    <w:rPr>
      <w:rFonts w:asciiTheme="minorHAnsi" w:eastAsiaTheme="minorEastAsia" w:hAnsiTheme="minorHAnsi" w:cstheme="minorBidi"/>
      <w:b/>
      <w:bCs/>
      <w:i/>
      <w:iCs/>
      <w:sz w:val="26"/>
      <w:szCs w:val="26"/>
    </w:rPr>
  </w:style>
  <w:style w:type="character" w:customStyle="1" w:styleId="Heading6Char">
    <w:name w:val="Heading 6 Char"/>
    <w:aliases w:val="Heading 6 Char Char Char1,Heading 6 Char Char Char Char,Heading 6(unused) Char,Legal Level 1. Char,L6 Char,Legal Level 1 Char"/>
    <w:basedOn w:val="DefaultParagraphFont"/>
    <w:link w:val="Heading6"/>
    <w:semiHidden/>
    <w:rsid w:val="00BD2B65"/>
    <w:rPr>
      <w:rFonts w:asciiTheme="minorHAnsi" w:eastAsiaTheme="minorEastAsia" w:hAnsiTheme="minorHAnsi" w:cstheme="minorBidi"/>
      <w:b/>
      <w:bCs/>
      <w:sz w:val="22"/>
      <w:szCs w:val="22"/>
    </w:rPr>
  </w:style>
  <w:style w:type="character" w:customStyle="1" w:styleId="Heading7Char">
    <w:name w:val="Heading 7 Char"/>
    <w:aliases w:val="Heading 7(unused) Char,L7 Char,Legal Level 1.1. Char,Legal Level 13 Char"/>
    <w:basedOn w:val="DefaultParagraphFont"/>
    <w:link w:val="Heading7"/>
    <w:semiHidden/>
    <w:rsid w:val="00BD2B65"/>
    <w:rPr>
      <w:rFonts w:asciiTheme="minorHAnsi" w:eastAsiaTheme="minorEastAsia" w:hAnsiTheme="minorHAnsi" w:cstheme="minorBidi"/>
      <w:sz w:val="24"/>
      <w:szCs w:val="24"/>
    </w:rPr>
  </w:style>
  <w:style w:type="character" w:customStyle="1" w:styleId="Heading8Char">
    <w:name w:val="Heading 8 Char"/>
    <w:aliases w:val="Heading 8(unused) Char,Legal Level 1.1.1. Char,Legal Level 12 Char,12 Char"/>
    <w:basedOn w:val="DefaultParagraphFont"/>
    <w:link w:val="Heading8"/>
    <w:semiHidden/>
    <w:rsid w:val="00BD2B65"/>
    <w:rPr>
      <w:rFonts w:asciiTheme="minorHAnsi" w:eastAsiaTheme="minorEastAsia" w:hAnsiTheme="minorHAnsi" w:cstheme="minorBidi"/>
      <w:i/>
      <w:iCs/>
      <w:sz w:val="24"/>
      <w:szCs w:val="24"/>
    </w:rPr>
  </w:style>
  <w:style w:type="character" w:customStyle="1" w:styleId="Heading9Char">
    <w:name w:val="Heading 9 Char"/>
    <w:aliases w:val="Heading 9(unused) Char,Legal Level 1.1.1.1. Char,Legal Level 11 Char,11 Char"/>
    <w:basedOn w:val="DefaultParagraphFont"/>
    <w:link w:val="Heading9"/>
    <w:rsid w:val="0020181C"/>
    <w:rPr>
      <w:rFonts w:ascii="Arial" w:hAnsi="Arial" w:cs="Arial"/>
      <w:sz w:val="24"/>
      <w:szCs w:val="22"/>
      <w:lang w:val="en-GB"/>
    </w:rPr>
  </w:style>
  <w:style w:type="paragraph" w:styleId="Caption">
    <w:name w:val="caption"/>
    <w:basedOn w:val="Normal"/>
    <w:next w:val="Normal"/>
    <w:link w:val="CaptionChar"/>
    <w:semiHidden/>
    <w:unhideWhenUsed/>
    <w:qFormat/>
    <w:rsid w:val="00BD2B65"/>
    <w:rPr>
      <w:b/>
      <w:bCs/>
      <w:sz w:val="20"/>
      <w:szCs w:val="20"/>
    </w:rPr>
  </w:style>
  <w:style w:type="character" w:customStyle="1" w:styleId="CaptionChar">
    <w:name w:val="Caption Char"/>
    <w:basedOn w:val="DefaultParagraphFont"/>
    <w:link w:val="Caption"/>
    <w:semiHidden/>
    <w:rsid w:val="00BD2B65"/>
    <w:rPr>
      <w:rFonts w:ascii=".VnTime" w:hAnsi=".VnTime"/>
      <w:b/>
      <w:bCs/>
    </w:rPr>
  </w:style>
  <w:style w:type="paragraph" w:styleId="Title">
    <w:name w:val="Title"/>
    <w:basedOn w:val="Normal"/>
    <w:link w:val="TitleChar"/>
    <w:qFormat/>
    <w:rsid w:val="0020181C"/>
    <w:pPr>
      <w:autoSpaceDE w:val="0"/>
      <w:autoSpaceDN w:val="0"/>
      <w:jc w:val="center"/>
    </w:pPr>
    <w:rPr>
      <w:rFonts w:ascii=".VnBahamasB" w:hAnsi=".VnBahamasB" w:cs=".VnBahamasB"/>
      <w:b/>
      <w:bCs/>
      <w:sz w:val="36"/>
      <w:szCs w:val="36"/>
      <w:u w:val="single"/>
    </w:rPr>
  </w:style>
  <w:style w:type="character" w:customStyle="1" w:styleId="TitleChar">
    <w:name w:val="Title Char"/>
    <w:basedOn w:val="DefaultParagraphFont"/>
    <w:link w:val="Title"/>
    <w:rsid w:val="00BD2B65"/>
    <w:rPr>
      <w:rFonts w:ascii=".VnBahamasB" w:hAnsi=".VnBahamasB" w:cs=".VnBahamasB"/>
      <w:b/>
      <w:bCs/>
      <w:sz w:val="36"/>
      <w:szCs w:val="36"/>
      <w:u w:val="single"/>
    </w:rPr>
  </w:style>
  <w:style w:type="character" w:styleId="Strong">
    <w:name w:val="Strong"/>
    <w:basedOn w:val="DefaultParagraphFont"/>
    <w:qFormat/>
    <w:rsid w:val="00BD2B65"/>
    <w:rPr>
      <w:b/>
      <w:bCs/>
    </w:rPr>
  </w:style>
  <w:style w:type="paragraph" w:styleId="ListParagraph">
    <w:name w:val="List Paragraph"/>
    <w:basedOn w:val="Normal"/>
    <w:link w:val="ListParagraphChar"/>
    <w:uiPriority w:val="34"/>
    <w:qFormat/>
    <w:rsid w:val="00BD2B65"/>
    <w:pPr>
      <w:ind w:left="720"/>
    </w:pPr>
    <w:rPr>
      <w:rFonts w:eastAsia="Calibri"/>
    </w:rPr>
  </w:style>
  <w:style w:type="character" w:customStyle="1" w:styleId="ListParagraphChar">
    <w:name w:val="List Paragraph Char"/>
    <w:basedOn w:val="DefaultParagraphFont"/>
    <w:link w:val="ListParagraph"/>
    <w:uiPriority w:val="34"/>
    <w:rsid w:val="00BD2B65"/>
    <w:rPr>
      <w:rFonts w:ascii=".VnTime" w:eastAsia="Calibri" w:hAnsi=".VnTime"/>
      <w:sz w:val="28"/>
      <w:szCs w:val="28"/>
    </w:rPr>
  </w:style>
  <w:style w:type="paragraph" w:styleId="TOCHeading">
    <w:name w:val="TOC Heading"/>
    <w:basedOn w:val="Heading1"/>
    <w:next w:val="Normal"/>
    <w:uiPriority w:val="39"/>
    <w:semiHidden/>
    <w:unhideWhenUsed/>
    <w:qFormat/>
    <w:rsid w:val="00BD2B65"/>
    <w:pPr>
      <w:spacing w:before="240"/>
      <w:outlineLvl w:val="9"/>
    </w:pPr>
    <w:rPr>
      <w:rFonts w:asciiTheme="majorHAnsi" w:eastAsiaTheme="majorEastAsia" w:hAnsiTheme="majorHAnsi" w:cstheme="majorBidi"/>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2013-01-31T08:15:00Z</dcterms:created>
  <dcterms:modified xsi:type="dcterms:W3CDTF">2013-01-31T08:16:00Z</dcterms:modified>
</cp:coreProperties>
</file>